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FRRf Transition Workbook</w:t>
      </w:r>
    </w:p>
    <w:p>
      <w:pPr>
        <w:pStyle w:val="Heading1"/>
      </w:pPr>
      <w:r>
        <w:t>Employment to Independent Private Capacity (cLPT Framework)</w:t>
      </w:r>
    </w:p>
    <w:p>
      <w:r>
        <w:t>This FRRf Transition Workbook is designed for members operating within the cLPT framework. It provides a structured method for repositioning activity from employment-based roles into independent service-based engagements within private capacity.</w:t>
      </w:r>
    </w:p>
    <w:p>
      <w:pPr>
        <w:pStyle w:val="Heading2"/>
      </w:pPr>
      <w:r>
        <w:t>1. Reality Audit (Current Positioning)</w:t>
      </w:r>
    </w:p>
    <w:p>
      <w:r>
        <w:t>Record your current working reality as it exists in practice: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Area</w:t>
            </w:r>
          </w:p>
        </w:tc>
        <w:tc>
          <w:tcPr>
            <w:tcW w:type="dxa" w:w="4320"/>
          </w:tcPr>
          <w:p>
            <w:r>
              <w:t>Your Response</w:t>
            </w:r>
          </w:p>
        </w:tc>
      </w:tr>
      <w:tr>
        <w:tc>
          <w:tcPr>
            <w:tcW w:type="dxa" w:w="4320"/>
          </w:tcPr>
          <w:p>
            <w:r>
              <w:t>Current role / functional description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Day-to-day execution activities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Engagement counterpart (who you serve)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Current compensation structure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Level of operational control (low / medium / high)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2. Functional Deconstruction (Beyond Job Titles)</w:t>
      </w:r>
    </w:p>
    <w:p>
      <w:r>
        <w:t>Within the cLPT structure, identity is defined by function rather than employment classification. List your actual executed functions:</w:t>
      </w:r>
    </w:p>
    <w:p>
      <w:r>
        <w:t>1. ____________________________</w:t>
      </w:r>
    </w:p>
    <w:p>
      <w:r>
        <w:t>2. ____________________________</w:t>
      </w:r>
    </w:p>
    <w:p>
      <w:r>
        <w:t>3. ____________________________</w:t>
      </w:r>
    </w:p>
    <w:p>
      <w:pPr>
        <w:pStyle w:val="Heading2"/>
      </w:pPr>
      <w:r>
        <w:t>3. Service Domain Formation (Private Capacity Output)</w:t>
      </w:r>
    </w:p>
    <w:p>
      <w:r>
        <w:t>Translate your functions into structured service domains. These represent your independent capability offerings within private capacity.</w:t>
      </w:r>
    </w:p>
    <w:p>
      <w:r>
        <w:t>- Service Domain 1: ____________________________</w:t>
      </w:r>
    </w:p>
    <w:p>
      <w:r>
        <w:t>- Service Domain 2: ____________________________</w:t>
      </w:r>
    </w:p>
    <w:p>
      <w:r>
        <w:t>- Service Domain 3: ____________________________</w:t>
      </w:r>
    </w:p>
    <w:p>
      <w:pPr>
        <w:pStyle w:val="Heading2"/>
      </w:pPr>
      <w:r>
        <w:t>4. Private Engagement Design (Mandate Structure)</w:t>
      </w:r>
    </w:p>
    <w:p>
      <w:r>
        <w:t>Each engagement must be structured as a defined private mandate with clear deliverables.</w:t>
      </w:r>
    </w:p>
    <w:p>
      <w:r>
        <w:t>Scope of Private Mandate: ____________________________</w:t>
      </w:r>
    </w:p>
    <w:p>
      <w:r>
        <w:t>Deliverables (outputs): ____________________________</w:t>
      </w:r>
    </w:p>
    <w:p>
      <w:r>
        <w:t>Execution timeframe: ____________________________</w:t>
      </w:r>
    </w:p>
    <w:p>
      <w:r>
        <w:t>Pecuniary compensation structure: ____________________________</w:t>
      </w:r>
    </w:p>
    <w:p>
      <w:pPr>
        <w:pStyle w:val="Heading2"/>
      </w:pPr>
      <w:r>
        <w:t>5. Compensation Structuring (Pecuniary Value Framework)</w:t>
      </w:r>
    </w:p>
    <w:p>
      <w:r>
        <w:t>Select the applicable structure for pecuniary compensation:</w:t>
      </w:r>
    </w:p>
    <w:p>
      <w:r>
        <w:t>[ ] Project-based pecuniary compensation</w:t>
      </w:r>
    </w:p>
    <w:p>
      <w:r>
        <w:t>[ ] Retainer-based service engagement</w:t>
      </w:r>
    </w:p>
    <w:p>
      <w:r>
        <w:t>[ ] Milestone-based value settlement</w:t>
      </w:r>
    </w:p>
    <w:p>
      <w:r>
        <w:t>Notes: ____________________________</w:t>
      </w:r>
    </w:p>
    <w:p>
      <w:pPr>
        <w:pStyle w:val="Heading2"/>
      </w:pPr>
      <w:r>
        <w:t>6. Sovereign Independence Checklist</w:t>
      </w:r>
    </w:p>
    <w:p>
      <w:r>
        <w:t>Confirm your operational positioning:</w:t>
      </w:r>
    </w:p>
    <w:p>
      <w:r>
        <w:t>[ ] I operate in private capacity, not employment classification</w:t>
      </w:r>
    </w:p>
    <w:p>
      <w:r>
        <w:t>[ ] I retain autonomy over execution methods</w:t>
      </w:r>
    </w:p>
    <w:p>
      <w:r>
        <w:t>[ ] I can accept or decline private mandates</w:t>
      </w:r>
    </w:p>
    <w:p>
      <w:r>
        <w:t>[ ] I am not structurally bound to a single payer</w:t>
      </w:r>
    </w:p>
    <w:p>
      <w:r>
        <w:t>[ ] My work is defined by service delivery, not role classification</w:t>
      </w:r>
    </w:p>
    <w:p>
      <w:pPr>
        <w:pStyle w:val="Heading2"/>
      </w:pPr>
      <w:r>
        <w:t>7. Taxation Exemption Certificate (Application Context)</w:t>
      </w:r>
    </w:p>
    <w:p>
      <w:r>
        <w:t>Within the FRRf framework, the Taxation Exemption Certificate is applicable only where activity is structured within private capacity as defined under cLPT principles. It functions as a declaratory instrument reflecting independent service engagement status. It does not alter classification on its own, but aligns with properly structured private mandates and pecuniary compensation frameworks.</w:t>
      </w:r>
    </w:p>
    <w:p>
      <w:pPr>
        <w:pStyle w:val="Heading2"/>
      </w:pPr>
      <w:r>
        <w:t>8. Life Purpose Alignment (Ordained Direction)</w:t>
      </w:r>
    </w:p>
    <w:p>
      <w:r>
        <w:t>Describe how your service domains align with your genuine contribution and life direction:</w:t>
      </w:r>
    </w:p>
    <w:p>
      <w:r>
        <w:t>____________________________</w:t>
      </w:r>
    </w:p>
    <w:p>
      <w:r>
        <w:t>____________________________</w:t>
      </w:r>
    </w:p>
    <w:p>
      <w:pPr>
        <w:pStyle w:val="Heading2"/>
      </w:pPr>
      <w:r>
        <w:t>9. FRRf Action Sequence</w:t>
      </w:r>
    </w:p>
    <w:p>
      <w:r>
        <w:t>Define your immediate restructuring steps:</w:t>
      </w:r>
    </w:p>
    <w:p>
      <w:r>
        <w:t>1. ____________________________</w:t>
      </w:r>
    </w:p>
    <w:p>
      <w:r>
        <w:t>2. ____________________________</w:t>
      </w:r>
    </w:p>
    <w:p>
      <w:r>
        <w:t>3.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